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Homeless and Rootless at Christmas Sheffield (HARC) Catering Lead 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Location: HARC Project c/o Victoria Hall, Sheffield S1 2JB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Duration: From 24</w:t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December 2025 (setting up day) 25th-29th December 2025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Because of the long duration of the project in 2025 we propose that 2 people take on this role and job share, agreeing on the division of the hours between them.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Number of working days and hours: To be arranged with Project Managers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Services: In charge of the kitchen and kitchen volunteers, responsible for all food preparation and assist with menu planning and stock control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Fee Rate: £15 per hour for attending training or meetings; £25 per hour on Bank Holiday shift and £20 per hour on non-Bank Holiday shift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Expenses: reasonable expenses incurred will be reimbursed, with a copy of the receipts provided and given to the bookkeeper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Payment: Upon issue of a timesheet, either by cheque or via BACs 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Please apply using the application form provided and return to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32"/>
          <w:szCs w:val="32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467886"/>
            <w:sz w:val="32"/>
            <w:szCs w:val="32"/>
            <w:u w:val="single"/>
            <w:rtl w:val="0"/>
          </w:rPr>
          <w:t xml:space="preserve">harc.sheffield@gmail.com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2194197</wp:posOffset>
          </wp:positionH>
          <wp:positionV relativeFrom="paragraph">
            <wp:posOffset>26034</wp:posOffset>
          </wp:positionV>
          <wp:extent cx="1606550" cy="916940"/>
          <wp:effectExtent b="0" l="0" r="0" t="0"/>
          <wp:wrapSquare wrapText="bothSides" distB="0" distT="0" distL="114300" distR="114300"/>
          <wp:docPr descr="A red and white logo&#10;&#10;Description automatically generated" id="907353933" name="image1.pn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6550" cy="916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B4C5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B4C5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B4C5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B4C5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B4C5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B4C5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B4C5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B4C5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B4C5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B4C5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B4C5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B4C5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B4C5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B4C5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B4C5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B4C5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B4C5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B4C5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B4C5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4C5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B4C5C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4C5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B4C5C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B4C5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B4C5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B4C5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B4C5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4C5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B4C5C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2E21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E21A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E21A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21A7"/>
  </w:style>
  <w:style w:type="paragraph" w:styleId="Footer">
    <w:name w:val="footer"/>
    <w:basedOn w:val="Normal"/>
    <w:link w:val="FooterChar"/>
    <w:uiPriority w:val="99"/>
    <w:unhideWhenUsed w:val="1"/>
    <w:rsid w:val="002E21A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21A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2E21A7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arc.sheffield2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LGTwAuWpaVsjYskICqhiBdLRg==">CgMxLjA4AHIhMXZUbi1sSzE5ZVpDRk1FY1BlRDBJRnI1Q0k5TFhRWk9o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2025-04-04T16:11:00Z</dcterms:created>
  <dc:creator>Julie  Roberts</dc:creator>
</cp:coreProperties>
</file>